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70ad47" w:val="clear"/>
        <w:spacing w:line="276"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PEDOMAN PENULISAN MAKALAH</w:t>
      </w:r>
      <w:r w:rsidDel="00000000" w:rsidR="00000000" w:rsidRPr="00000000">
        <w:rPr>
          <w:rtl w:val="0"/>
        </w:rPr>
      </w:r>
    </w:p>
    <w:p w:rsidR="00000000" w:rsidDel="00000000" w:rsidP="00000000" w:rsidRDefault="00000000" w:rsidRPr="00000000" w14:paraId="0000000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Ketentuan penulisan makalah diuraikan sebagai berikut:</w:t>
      </w:r>
    </w:p>
    <w:p w:rsidR="00000000" w:rsidDel="00000000" w:rsidP="00000000" w:rsidRDefault="00000000" w:rsidRPr="00000000" w14:paraId="00000004">
      <w:pPr>
        <w:numPr>
          <w:ilvl w:val="0"/>
          <w:numId w:val="4"/>
        </w:numPr>
        <w:spacing w:line="276" w:lineRule="auto"/>
        <w:ind w:left="426"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Makalah merupakan pemikiran sendiri, belum pernah dipublikasikan dan bersifat ilmiah.</w:t>
      </w:r>
    </w:p>
    <w:p w:rsidR="00000000" w:rsidDel="00000000" w:rsidP="00000000" w:rsidRDefault="00000000" w:rsidRPr="00000000" w14:paraId="00000005">
      <w:pPr>
        <w:numPr>
          <w:ilvl w:val="0"/>
          <w:numId w:val="4"/>
        </w:numPr>
        <w:spacing w:line="276" w:lineRule="auto"/>
        <w:ind w:left="426"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Makalah ditulis dalam bahasa Indonesia sepanjang 5.000-8.000 kata, tidak termasuk abstrak dan </w:t>
      </w:r>
      <w:r w:rsidDel="00000000" w:rsidR="00000000" w:rsidRPr="00000000">
        <w:rPr>
          <w:rFonts w:ascii="Calibri" w:cs="Calibri" w:eastAsia="Calibri" w:hAnsi="Calibri"/>
          <w:i w:val="1"/>
          <w:sz w:val="24"/>
          <w:szCs w:val="24"/>
          <w:rtl w:val="0"/>
        </w:rPr>
        <w:t xml:space="preserve">footnotes</w:t>
      </w:r>
      <w:r w:rsidDel="00000000" w:rsidR="00000000" w:rsidRPr="00000000">
        <w:rPr>
          <w:rFonts w:ascii="Calibri" w:cs="Calibri" w:eastAsia="Calibri" w:hAnsi="Calibri"/>
          <w:sz w:val="24"/>
          <w:szCs w:val="24"/>
          <w:rtl w:val="0"/>
        </w:rPr>
        <w:t xml:space="preserve">, kertas A4, jenis huruf </w:t>
      </w:r>
      <w:r w:rsidDel="00000000" w:rsidR="00000000" w:rsidRPr="00000000">
        <w:rPr>
          <w:rFonts w:ascii="Calibri" w:cs="Calibri" w:eastAsia="Calibri" w:hAnsi="Calibri"/>
          <w:i w:val="1"/>
          <w:sz w:val="24"/>
          <w:szCs w:val="24"/>
          <w:rtl w:val="0"/>
        </w:rPr>
        <w:t xml:space="preserve">Times New Roman</w:t>
      </w:r>
      <w:r w:rsidDel="00000000" w:rsidR="00000000" w:rsidRPr="00000000">
        <w:rPr>
          <w:rFonts w:ascii="Calibri" w:cs="Calibri" w:eastAsia="Calibri" w:hAnsi="Calibri"/>
          <w:sz w:val="24"/>
          <w:szCs w:val="24"/>
          <w:rtl w:val="0"/>
        </w:rPr>
        <w:t xml:space="preserve">, ukuran 12, spasi 1,5.</w:t>
      </w:r>
    </w:p>
    <w:p w:rsidR="00000000" w:rsidDel="00000000" w:rsidP="00000000" w:rsidRDefault="00000000" w:rsidRPr="00000000" w14:paraId="00000006">
      <w:pPr>
        <w:numPr>
          <w:ilvl w:val="0"/>
          <w:numId w:val="4"/>
        </w:numPr>
        <w:spacing w:line="276" w:lineRule="auto"/>
        <w:ind w:left="426"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Judul makalah harus spesifik jelas, informatif dan menggambarkan substan</w:t>
      </w:r>
      <w:r w:rsidDel="00000000" w:rsidR="00000000" w:rsidRPr="00000000">
        <w:rPr>
          <w:sz w:val="24"/>
          <w:szCs w:val="24"/>
          <w:rtl w:val="0"/>
        </w:rPr>
        <w:t xml:space="preserve">s</w:t>
      </w:r>
      <w:r w:rsidDel="00000000" w:rsidR="00000000" w:rsidRPr="00000000">
        <w:rPr>
          <w:rFonts w:ascii="Calibri" w:cs="Calibri" w:eastAsia="Calibri" w:hAnsi="Calibri"/>
          <w:sz w:val="24"/>
          <w:szCs w:val="24"/>
          <w:rtl w:val="0"/>
        </w:rPr>
        <w:t xml:space="preserve">i dari tulisan.</w:t>
      </w:r>
    </w:p>
    <w:p w:rsidR="00000000" w:rsidDel="00000000" w:rsidP="00000000" w:rsidRDefault="00000000" w:rsidRPr="00000000" w14:paraId="00000007">
      <w:pPr>
        <w:numPr>
          <w:ilvl w:val="0"/>
          <w:numId w:val="4"/>
        </w:numPr>
        <w:spacing w:line="276" w:lineRule="auto"/>
        <w:ind w:left="426"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Abstrak harus berisi permasalahan pokok, tujuan penelitian, metode penelitian, dan pernyataan </w:t>
      </w:r>
      <w:r w:rsidDel="00000000" w:rsidR="00000000" w:rsidRPr="00000000">
        <w:rPr>
          <w:sz w:val="24"/>
          <w:szCs w:val="24"/>
          <w:rtl w:val="0"/>
        </w:rPr>
        <w:t xml:space="preserve">singkat,</w:t>
      </w:r>
      <w:r w:rsidDel="00000000" w:rsidR="00000000" w:rsidRPr="00000000">
        <w:rPr>
          <w:rFonts w:ascii="Calibri" w:cs="Calibri" w:eastAsia="Calibri" w:hAnsi="Calibri"/>
          <w:sz w:val="24"/>
          <w:szCs w:val="24"/>
          <w:rtl w:val="0"/>
        </w:rPr>
        <w:t xml:space="preserve"> hasil serta manfaatnya, dan tidak lebih dari 250 kata.</w:t>
      </w:r>
    </w:p>
    <w:p w:rsidR="00000000" w:rsidDel="00000000" w:rsidP="00000000" w:rsidRDefault="00000000" w:rsidRPr="00000000" w14:paraId="00000008">
      <w:pPr>
        <w:numPr>
          <w:ilvl w:val="0"/>
          <w:numId w:val="4"/>
        </w:numPr>
        <w:spacing w:line="276" w:lineRule="auto"/>
        <w:ind w:left="426"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Kata kunci ditempatkan di bawah abstrak, dan dapat berupa kata tunggal atau majemuk yang terdiri dari 3-5 kata.</w:t>
      </w:r>
    </w:p>
    <w:p w:rsidR="00000000" w:rsidDel="00000000" w:rsidP="00000000" w:rsidRDefault="00000000" w:rsidRPr="00000000" w14:paraId="00000009">
      <w:pPr>
        <w:numPr>
          <w:ilvl w:val="0"/>
          <w:numId w:val="4"/>
        </w:numPr>
        <w:spacing w:line="276" w:lineRule="auto"/>
        <w:ind w:left="426"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Sistematika penulisan makalah sebagai berikut:</w:t>
      </w:r>
    </w:p>
    <w:p w:rsidR="00000000" w:rsidDel="00000000" w:rsidP="00000000" w:rsidRDefault="00000000" w:rsidRPr="00000000" w14:paraId="0000000A">
      <w:pPr>
        <w:numPr>
          <w:ilvl w:val="0"/>
          <w:numId w:val="5"/>
        </w:numPr>
        <w:spacing w:line="276" w:lineRule="auto"/>
        <w:ind w:left="993"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Judul</w:t>
      </w:r>
    </w:p>
    <w:p w:rsidR="00000000" w:rsidDel="00000000" w:rsidP="00000000" w:rsidRDefault="00000000" w:rsidRPr="00000000" w14:paraId="0000000B">
      <w:pPr>
        <w:numPr>
          <w:ilvl w:val="0"/>
          <w:numId w:val="5"/>
        </w:numPr>
        <w:spacing w:line="276" w:lineRule="auto"/>
        <w:ind w:left="993"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Nama Penulis (disertai/tidak disertai gelar)</w:t>
      </w:r>
    </w:p>
    <w:p w:rsidR="00000000" w:rsidDel="00000000" w:rsidP="00000000" w:rsidRDefault="00000000" w:rsidRPr="00000000" w14:paraId="0000000C">
      <w:pPr>
        <w:numPr>
          <w:ilvl w:val="0"/>
          <w:numId w:val="5"/>
        </w:numPr>
        <w:spacing w:line="276" w:lineRule="auto"/>
        <w:ind w:left="993"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Institusi penulis, alamat lembaga penulis dan email penulis</w:t>
      </w:r>
    </w:p>
    <w:p w:rsidR="00000000" w:rsidDel="00000000" w:rsidP="00000000" w:rsidRDefault="00000000" w:rsidRPr="00000000" w14:paraId="0000000D">
      <w:pPr>
        <w:numPr>
          <w:ilvl w:val="0"/>
          <w:numId w:val="5"/>
        </w:numPr>
        <w:spacing w:line="276" w:lineRule="auto"/>
        <w:ind w:left="993"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Abstrak</w:t>
      </w:r>
    </w:p>
    <w:p w:rsidR="00000000" w:rsidDel="00000000" w:rsidP="00000000" w:rsidRDefault="00000000" w:rsidRPr="00000000" w14:paraId="0000000E">
      <w:pPr>
        <w:numPr>
          <w:ilvl w:val="0"/>
          <w:numId w:val="5"/>
        </w:numPr>
        <w:spacing w:line="276" w:lineRule="auto"/>
        <w:ind w:left="993"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Pendahuluan </w:t>
      </w:r>
    </w:p>
    <w:p w:rsidR="00000000" w:rsidDel="00000000" w:rsidP="00000000" w:rsidRDefault="00000000" w:rsidRPr="00000000" w14:paraId="0000000F">
      <w:pPr>
        <w:numPr>
          <w:ilvl w:val="0"/>
          <w:numId w:val="5"/>
        </w:numPr>
        <w:spacing w:line="276" w:lineRule="auto"/>
        <w:ind w:left="993"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Metode Penelitian</w:t>
      </w:r>
    </w:p>
    <w:p w:rsidR="00000000" w:rsidDel="00000000" w:rsidP="00000000" w:rsidRDefault="00000000" w:rsidRPr="00000000" w14:paraId="00000010">
      <w:pPr>
        <w:numPr>
          <w:ilvl w:val="0"/>
          <w:numId w:val="5"/>
        </w:numPr>
        <w:spacing w:line="276" w:lineRule="auto"/>
        <w:ind w:left="993"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Pembahasan  </w:t>
      </w:r>
    </w:p>
    <w:p w:rsidR="00000000" w:rsidDel="00000000" w:rsidP="00000000" w:rsidRDefault="00000000" w:rsidRPr="00000000" w14:paraId="00000011">
      <w:pPr>
        <w:numPr>
          <w:ilvl w:val="0"/>
          <w:numId w:val="5"/>
        </w:numPr>
        <w:spacing w:line="276" w:lineRule="auto"/>
        <w:ind w:left="993"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Kesimpulan</w:t>
      </w:r>
    </w:p>
    <w:p w:rsidR="00000000" w:rsidDel="00000000" w:rsidP="00000000" w:rsidRDefault="00000000" w:rsidRPr="00000000" w14:paraId="00000012">
      <w:pPr>
        <w:numPr>
          <w:ilvl w:val="0"/>
          <w:numId w:val="5"/>
        </w:numPr>
        <w:spacing w:line="276" w:lineRule="auto"/>
        <w:ind w:left="993"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Penutup </w:t>
      </w:r>
    </w:p>
    <w:p w:rsidR="00000000" w:rsidDel="00000000" w:rsidP="00000000" w:rsidRDefault="00000000" w:rsidRPr="00000000" w14:paraId="00000013">
      <w:pPr>
        <w:numPr>
          <w:ilvl w:val="0"/>
          <w:numId w:val="5"/>
        </w:numPr>
        <w:spacing w:line="276" w:lineRule="auto"/>
        <w:ind w:left="993"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Daftar Pustaka</w:t>
      </w:r>
    </w:p>
    <w:p w:rsidR="00000000" w:rsidDel="00000000" w:rsidP="00000000" w:rsidRDefault="00000000" w:rsidRPr="00000000" w14:paraId="00000014">
      <w:pPr>
        <w:numPr>
          <w:ilvl w:val="0"/>
          <w:numId w:val="5"/>
        </w:numPr>
        <w:spacing w:line="276" w:lineRule="auto"/>
        <w:ind w:left="993"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Biografi singkat penulis</w:t>
      </w:r>
    </w:p>
    <w:p w:rsidR="00000000" w:rsidDel="00000000" w:rsidP="00000000" w:rsidRDefault="00000000" w:rsidRPr="00000000" w14:paraId="00000015">
      <w:pPr>
        <w:spacing w:line="276" w:lineRule="auto"/>
        <w:ind w:left="993"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numPr>
          <w:ilvl w:val="0"/>
          <w:numId w:val="1"/>
        </w:numPr>
        <w:spacing w:line="276" w:lineRule="auto"/>
        <w:ind w:left="426"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Tata cara penulisan catatan kaki (</w:t>
      </w:r>
      <w:r w:rsidDel="00000000" w:rsidR="00000000" w:rsidRPr="00000000">
        <w:rPr>
          <w:rFonts w:ascii="Calibri" w:cs="Calibri" w:eastAsia="Calibri" w:hAnsi="Calibri"/>
          <w:i w:val="1"/>
          <w:sz w:val="24"/>
          <w:szCs w:val="24"/>
          <w:rtl w:val="0"/>
        </w:rPr>
        <w:t xml:space="preserve">footnotes</w:t>
      </w:r>
      <w:r w:rsidDel="00000000" w:rsidR="00000000" w:rsidRPr="00000000">
        <w:rPr>
          <w:rFonts w:ascii="Calibri" w:cs="Calibri" w:eastAsia="Calibri" w:hAnsi="Calibri"/>
          <w:sz w:val="24"/>
          <w:szCs w:val="24"/>
          <w:rtl w:val="0"/>
        </w:rPr>
        <w:t xml:space="preserve">) sebagai berikut:</w:t>
      </w:r>
    </w:p>
    <w:p w:rsidR="00000000" w:rsidDel="00000000" w:rsidP="00000000" w:rsidRDefault="00000000" w:rsidRPr="00000000" w14:paraId="00000017">
      <w:pPr>
        <w:numPr>
          <w:ilvl w:val="0"/>
          <w:numId w:val="2"/>
        </w:numPr>
        <w:spacing w:before="12" w:line="276" w:lineRule="auto"/>
        <w:ind w:left="993" w:right="8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Penulisan</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catatan kaki (</w:t>
      </w:r>
      <w:r w:rsidDel="00000000" w:rsidR="00000000" w:rsidRPr="00000000">
        <w:rPr>
          <w:rFonts w:ascii="Calibri" w:cs="Calibri" w:eastAsia="Calibri" w:hAnsi="Calibri"/>
          <w:i w:val="1"/>
          <w:sz w:val="24"/>
          <w:szCs w:val="24"/>
          <w:rtl w:val="0"/>
        </w:rPr>
        <w:t xml:space="preserve">footnotes</w:t>
      </w:r>
      <w:r w:rsidDel="00000000" w:rsidR="00000000" w:rsidRPr="00000000">
        <w:rPr>
          <w:rFonts w:ascii="Calibri" w:cs="Calibri" w:eastAsia="Calibri" w:hAnsi="Calibri"/>
          <w:sz w:val="24"/>
          <w:szCs w:val="24"/>
          <w:rtl w:val="0"/>
        </w:rPr>
        <w:t xml:space="preserve">)</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dimulai</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satu</w:t>
      </w:r>
      <w:r w:rsidDel="00000000" w:rsidR="00000000" w:rsidRPr="00000000">
        <w:rPr>
          <w:sz w:val="24"/>
          <w:szCs w:val="24"/>
          <w:rtl w:val="0"/>
        </w:rPr>
        <w:t xml:space="preserve"> t</w:t>
      </w:r>
      <w:r w:rsidDel="00000000" w:rsidR="00000000" w:rsidRPr="00000000">
        <w:rPr>
          <w:rFonts w:ascii="Calibri" w:cs="Calibri" w:eastAsia="Calibri" w:hAnsi="Calibri"/>
          <w:sz w:val="24"/>
          <w:szCs w:val="24"/>
          <w:rtl w:val="0"/>
        </w:rPr>
        <w:t xml:space="preserve">ap</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setelah penulisan urutan angka.</w:t>
      </w:r>
    </w:p>
    <w:p w:rsidR="00000000" w:rsidDel="00000000" w:rsidP="00000000" w:rsidRDefault="00000000" w:rsidRPr="00000000" w14:paraId="00000018">
      <w:pPr>
        <w:numPr>
          <w:ilvl w:val="0"/>
          <w:numId w:val="2"/>
        </w:numPr>
        <w:spacing w:before="12" w:line="276" w:lineRule="auto"/>
        <w:ind w:left="993" w:right="8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Kutipan</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buku</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(nama  penulis,  tahun,  </w:t>
      </w:r>
      <w:r w:rsidDel="00000000" w:rsidR="00000000" w:rsidRPr="00000000">
        <w:rPr>
          <w:rFonts w:ascii="Calibri" w:cs="Calibri" w:eastAsia="Calibri" w:hAnsi="Calibri"/>
          <w:i w:val="1"/>
          <w:sz w:val="24"/>
          <w:szCs w:val="24"/>
          <w:rtl w:val="0"/>
        </w:rPr>
        <w:t xml:space="preserve">judul  buku</w:t>
      </w:r>
      <w:r w:rsidDel="00000000" w:rsidR="00000000" w:rsidRPr="00000000">
        <w:rPr>
          <w:rFonts w:ascii="Calibri" w:cs="Calibri" w:eastAsia="Calibri" w:hAnsi="Calibri"/>
          <w:sz w:val="24"/>
          <w:szCs w:val="24"/>
          <w:rtl w:val="0"/>
        </w:rPr>
        <w:t xml:space="preserve">,  tempat  terbit,  nama penerbit, halaman kutipan):</w:t>
      </w:r>
    </w:p>
    <w:p w:rsidR="00000000" w:rsidDel="00000000" w:rsidP="00000000" w:rsidRDefault="00000000" w:rsidRPr="00000000" w14:paraId="00000019">
      <w:pPr>
        <w:spacing w:before="12" w:line="276" w:lineRule="auto"/>
        <w:ind w:left="1418" w:right="8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Dicey,  A.V.(1968).  </w:t>
      </w:r>
      <w:r w:rsidDel="00000000" w:rsidR="00000000" w:rsidRPr="00000000">
        <w:rPr>
          <w:rFonts w:ascii="Calibri" w:cs="Calibri" w:eastAsia="Calibri" w:hAnsi="Calibri"/>
          <w:i w:val="1"/>
          <w:sz w:val="24"/>
          <w:szCs w:val="24"/>
          <w:rtl w:val="0"/>
        </w:rPr>
        <w:t xml:space="preserve">An  Introduction</w:t>
      </w:r>
      <w:r w:rsidDel="00000000" w:rsidR="00000000" w:rsidRPr="00000000">
        <w:rPr>
          <w:i w:val="1"/>
          <w:sz w:val="24"/>
          <w:szCs w:val="24"/>
          <w:rtl w:val="0"/>
        </w:rPr>
        <w:t xml:space="preserve"> T</w:t>
      </w:r>
      <w:r w:rsidDel="00000000" w:rsidR="00000000" w:rsidRPr="00000000">
        <w:rPr>
          <w:rFonts w:ascii="Calibri" w:cs="Calibri" w:eastAsia="Calibri" w:hAnsi="Calibri"/>
          <w:i w:val="1"/>
          <w:sz w:val="24"/>
          <w:szCs w:val="24"/>
          <w:rtl w:val="0"/>
        </w:rPr>
        <w:t xml:space="preserve">o</w:t>
      </w:r>
      <w:r w:rsidDel="00000000" w:rsidR="00000000" w:rsidRPr="00000000">
        <w:rPr>
          <w:i w:val="1"/>
          <w:sz w:val="24"/>
          <w:szCs w:val="24"/>
          <w:rtl w:val="0"/>
        </w:rPr>
        <w:t xml:space="preserve"> </w:t>
      </w:r>
      <w:r w:rsidDel="00000000" w:rsidR="00000000" w:rsidRPr="00000000">
        <w:rPr>
          <w:rFonts w:ascii="Calibri" w:cs="Calibri" w:eastAsia="Calibri" w:hAnsi="Calibri"/>
          <w:i w:val="1"/>
          <w:sz w:val="24"/>
          <w:szCs w:val="24"/>
          <w:rtl w:val="0"/>
        </w:rPr>
        <w:t xml:space="preserve">Study</w:t>
      </w:r>
      <w:r w:rsidDel="00000000" w:rsidR="00000000" w:rsidRPr="00000000">
        <w:rPr>
          <w:i w:val="1"/>
          <w:sz w:val="24"/>
          <w:szCs w:val="24"/>
          <w:rtl w:val="0"/>
        </w:rPr>
        <w:t xml:space="preserve"> </w:t>
      </w:r>
      <w:r w:rsidDel="00000000" w:rsidR="00000000" w:rsidRPr="00000000">
        <w:rPr>
          <w:rFonts w:ascii="Calibri" w:cs="Calibri" w:eastAsia="Calibri" w:hAnsi="Calibri"/>
          <w:i w:val="1"/>
          <w:sz w:val="24"/>
          <w:szCs w:val="24"/>
          <w:rtl w:val="0"/>
        </w:rPr>
        <w:t xml:space="preserve">of The</w:t>
      </w:r>
      <w:r w:rsidDel="00000000" w:rsidR="00000000" w:rsidRPr="00000000">
        <w:rPr>
          <w:i w:val="1"/>
          <w:sz w:val="24"/>
          <w:szCs w:val="24"/>
          <w:rtl w:val="0"/>
        </w:rPr>
        <w:t xml:space="preserve"> </w:t>
      </w:r>
      <w:r w:rsidDel="00000000" w:rsidR="00000000" w:rsidRPr="00000000">
        <w:rPr>
          <w:rFonts w:ascii="Calibri" w:cs="Calibri" w:eastAsia="Calibri" w:hAnsi="Calibri"/>
          <w:i w:val="1"/>
          <w:sz w:val="24"/>
          <w:szCs w:val="24"/>
          <w:rtl w:val="0"/>
        </w:rPr>
        <w:t xml:space="preserve">Law</w:t>
      </w:r>
      <w:r w:rsidDel="00000000" w:rsidR="00000000" w:rsidRPr="00000000">
        <w:rPr>
          <w:i w:val="1"/>
          <w:sz w:val="24"/>
          <w:szCs w:val="24"/>
          <w:rtl w:val="0"/>
        </w:rPr>
        <w:t xml:space="preserve"> </w:t>
      </w:r>
      <w:r w:rsidDel="00000000" w:rsidR="00000000" w:rsidRPr="00000000">
        <w:rPr>
          <w:rFonts w:ascii="Calibri" w:cs="Calibri" w:eastAsia="Calibri" w:hAnsi="Calibri"/>
          <w:i w:val="1"/>
          <w:sz w:val="24"/>
          <w:szCs w:val="24"/>
          <w:rtl w:val="0"/>
        </w:rPr>
        <w:t xml:space="preserve">of The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Constitution, </w:t>
      </w:r>
      <w:r w:rsidDel="00000000" w:rsidR="00000000" w:rsidRPr="00000000">
        <w:rPr>
          <w:rFonts w:ascii="Calibri" w:cs="Calibri" w:eastAsia="Calibri" w:hAnsi="Calibri"/>
          <w:sz w:val="24"/>
          <w:szCs w:val="24"/>
          <w:rtl w:val="0"/>
        </w:rPr>
        <w:t xml:space="preserve">10th ed.London : English Language Book Society. h. 65.</w:t>
      </w:r>
    </w:p>
    <w:p w:rsidR="00000000" w:rsidDel="00000000" w:rsidP="00000000" w:rsidRDefault="00000000" w:rsidRPr="00000000" w14:paraId="0000001A">
      <w:pPr>
        <w:spacing w:before="12" w:line="276" w:lineRule="auto"/>
        <w:ind w:left="1418" w:right="8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Jimly,  Asshiddiqie.  (2005).  </w:t>
      </w:r>
      <w:r w:rsidDel="00000000" w:rsidR="00000000" w:rsidRPr="00000000">
        <w:rPr>
          <w:rFonts w:ascii="Calibri" w:cs="Calibri" w:eastAsia="Calibri" w:hAnsi="Calibri"/>
          <w:i w:val="1"/>
          <w:sz w:val="24"/>
          <w:szCs w:val="24"/>
          <w:rtl w:val="0"/>
        </w:rPr>
        <w:t xml:space="preserve">Sengketa  Kewenangan  Antar  Lembag</w:t>
      </w:r>
      <w:r w:rsidDel="00000000" w:rsidR="00000000" w:rsidRPr="00000000">
        <w:rPr>
          <w:i w:val="1"/>
          <w:sz w:val="24"/>
          <w:szCs w:val="24"/>
          <w:rtl w:val="0"/>
        </w:rPr>
        <w:t xml:space="preserve">a </w:t>
      </w:r>
      <w:r w:rsidDel="00000000" w:rsidR="00000000" w:rsidRPr="00000000">
        <w:rPr>
          <w:rFonts w:ascii="Calibri" w:cs="Calibri" w:eastAsia="Calibri" w:hAnsi="Calibri"/>
          <w:i w:val="1"/>
          <w:sz w:val="24"/>
          <w:szCs w:val="24"/>
          <w:rtl w:val="0"/>
        </w:rPr>
        <w:t xml:space="preserve">Negara</w:t>
      </w:r>
      <w:r w:rsidDel="00000000" w:rsidR="00000000" w:rsidRPr="00000000">
        <w:rPr>
          <w:rFonts w:ascii="Calibri" w:cs="Calibri" w:eastAsia="Calibri" w:hAnsi="Calibri"/>
          <w:sz w:val="24"/>
          <w:szCs w:val="24"/>
          <w:rtl w:val="0"/>
        </w:rPr>
        <w:t xml:space="preserve">, cetakan pertama. Jakarta : Konstitusi Press. h. 87.</w:t>
      </w:r>
    </w:p>
    <w:p w:rsidR="00000000" w:rsidDel="00000000" w:rsidP="00000000" w:rsidRDefault="00000000" w:rsidRPr="00000000" w14:paraId="0000001B">
      <w:pPr>
        <w:spacing w:before="12" w:line="276" w:lineRule="auto"/>
        <w:ind w:left="1418" w:right="82" w:firstLine="0"/>
        <w:rPr>
          <w:sz w:val="24"/>
          <w:szCs w:val="24"/>
        </w:rPr>
      </w:pPr>
      <w:r w:rsidDel="00000000" w:rsidR="00000000" w:rsidRPr="00000000">
        <w:rPr>
          <w:sz w:val="24"/>
          <w:szCs w:val="24"/>
          <w:rtl w:val="0"/>
        </w:rPr>
        <w:t xml:space="preserve">Liu Jing, </w:t>
      </w:r>
      <w:r w:rsidDel="00000000" w:rsidR="00000000" w:rsidRPr="00000000">
        <w:rPr>
          <w:i w:val="1"/>
          <w:sz w:val="24"/>
          <w:szCs w:val="24"/>
          <w:rtl w:val="0"/>
        </w:rPr>
        <w:t xml:space="preserve">Compensating Ecological Damage Comparative and Economic Observation</w:t>
      </w:r>
      <w:r w:rsidDel="00000000" w:rsidR="00000000" w:rsidRPr="00000000">
        <w:rPr>
          <w:sz w:val="24"/>
          <w:szCs w:val="24"/>
          <w:rtl w:val="0"/>
        </w:rPr>
        <w:t xml:space="preserve">, dalam Andri G. Wibisana, 2017, </w:t>
      </w:r>
      <w:r w:rsidDel="00000000" w:rsidR="00000000" w:rsidRPr="00000000">
        <w:rPr>
          <w:i w:val="1"/>
          <w:sz w:val="24"/>
          <w:szCs w:val="24"/>
          <w:rtl w:val="0"/>
        </w:rPr>
        <w:t xml:space="preserve">Penegakan Hukum Lingkungan Melalui Pertanggungjawaban Perdata</w:t>
      </w:r>
      <w:r w:rsidDel="00000000" w:rsidR="00000000" w:rsidRPr="00000000">
        <w:rPr>
          <w:sz w:val="24"/>
          <w:szCs w:val="24"/>
          <w:rtl w:val="0"/>
        </w:rPr>
        <w:t xml:space="preserve">, Jakarta: Badan Penerbit Fakultas Hukum Universitas Indonesia, hal. 220.</w:t>
      </w:r>
      <w:r w:rsidDel="00000000" w:rsidR="00000000" w:rsidRPr="00000000">
        <w:rPr>
          <w:rtl w:val="0"/>
        </w:rPr>
      </w:r>
    </w:p>
    <w:p w:rsidR="00000000" w:rsidDel="00000000" w:rsidP="00000000" w:rsidRDefault="00000000" w:rsidRPr="00000000" w14:paraId="0000001C">
      <w:pPr>
        <w:numPr>
          <w:ilvl w:val="0"/>
          <w:numId w:val="2"/>
        </w:numPr>
        <w:spacing w:before="12" w:line="276" w:lineRule="auto"/>
        <w:ind w:left="993" w:right="8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Kutipan jurnal (nama penulis, </w:t>
      </w:r>
      <w:r w:rsidDel="00000000" w:rsidR="00000000" w:rsidRPr="00000000">
        <w:rPr>
          <w:rFonts w:ascii="Calibri" w:cs="Calibri" w:eastAsia="Calibri" w:hAnsi="Calibri"/>
          <w:i w:val="1"/>
          <w:sz w:val="24"/>
          <w:szCs w:val="24"/>
          <w:rtl w:val="0"/>
        </w:rPr>
        <w:t xml:space="preserve">judul tulisan</w:t>
      </w:r>
      <w:r w:rsidDel="00000000" w:rsidR="00000000" w:rsidRPr="00000000">
        <w:rPr>
          <w:rFonts w:ascii="Calibri" w:cs="Calibri" w:eastAsia="Calibri" w:hAnsi="Calibri"/>
          <w:sz w:val="24"/>
          <w:szCs w:val="24"/>
          <w:rtl w:val="0"/>
        </w:rPr>
        <w:t xml:space="preserve">, nama jurnal, volume, nomor, bulan dan tahun, halaman tulisan)</w:t>
      </w:r>
      <w:r w:rsidDel="00000000" w:rsidR="00000000" w:rsidRPr="00000000">
        <w:rPr>
          <w:sz w:val="24"/>
          <w:szCs w:val="24"/>
          <w:rtl w:val="0"/>
        </w:rPr>
        <w:t xml:space="preserve">:</w:t>
      </w:r>
    </w:p>
    <w:p w:rsidR="00000000" w:rsidDel="00000000" w:rsidP="00000000" w:rsidRDefault="00000000" w:rsidRPr="00000000" w14:paraId="0000001D">
      <w:pPr>
        <w:spacing w:before="12" w:line="276" w:lineRule="auto"/>
        <w:ind w:left="1418" w:right="82" w:firstLine="0"/>
        <w:rPr>
          <w:sz w:val="24"/>
          <w:szCs w:val="24"/>
        </w:rPr>
      </w:pPr>
      <w:r w:rsidDel="00000000" w:rsidR="00000000" w:rsidRPr="00000000">
        <w:rPr>
          <w:sz w:val="24"/>
          <w:szCs w:val="24"/>
          <w:rtl w:val="0"/>
        </w:rPr>
        <w:t xml:space="preserve">Malvin Edi Darma dan Ahmad Redi, </w:t>
      </w:r>
      <w:r w:rsidDel="00000000" w:rsidR="00000000" w:rsidRPr="00000000">
        <w:rPr>
          <w:i w:val="1"/>
          <w:sz w:val="24"/>
          <w:szCs w:val="24"/>
          <w:rtl w:val="0"/>
        </w:rPr>
        <w:t xml:space="preserve">Penerapan Asas Polluter Pay Principle dan Strict Liability Terhadap Pelaku Pembakaran Hutan</w:t>
      </w:r>
      <w:r w:rsidDel="00000000" w:rsidR="00000000" w:rsidRPr="00000000">
        <w:rPr>
          <w:sz w:val="24"/>
          <w:szCs w:val="24"/>
          <w:rtl w:val="0"/>
        </w:rPr>
        <w:t xml:space="preserve">, Jurnal Hukum Adigama, Vol 1, 2018,hal.7.</w:t>
      </w:r>
    </w:p>
    <w:p w:rsidR="00000000" w:rsidDel="00000000" w:rsidP="00000000" w:rsidRDefault="00000000" w:rsidRPr="00000000" w14:paraId="0000001E">
      <w:pPr>
        <w:spacing w:before="12" w:line="276" w:lineRule="auto"/>
        <w:ind w:left="1418" w:right="82" w:firstLine="0"/>
        <w:rPr>
          <w:sz w:val="24"/>
          <w:szCs w:val="24"/>
        </w:rPr>
      </w:pPr>
      <w:r w:rsidDel="00000000" w:rsidR="00000000" w:rsidRPr="00000000">
        <w:rPr>
          <w:rFonts w:ascii="Calibri" w:cs="Calibri" w:eastAsia="Calibri" w:hAnsi="Calibri"/>
          <w:sz w:val="24"/>
          <w:szCs w:val="24"/>
          <w:rtl w:val="0"/>
        </w:rPr>
        <w:t xml:space="preserve">Bagir  Manan.  </w:t>
      </w:r>
      <w:r w:rsidDel="00000000" w:rsidR="00000000" w:rsidRPr="00000000">
        <w:rPr>
          <w:rFonts w:ascii="Calibri" w:cs="Calibri" w:eastAsia="Calibri" w:hAnsi="Calibri"/>
          <w:i w:val="1"/>
          <w:sz w:val="24"/>
          <w:szCs w:val="24"/>
          <w:rtl w:val="0"/>
        </w:rPr>
        <w:t xml:space="preserve">Penghinaan  Terhadap  Peradilan  Versus  Kebebasan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Pers. </w:t>
      </w:r>
      <w:r w:rsidDel="00000000" w:rsidR="00000000" w:rsidRPr="00000000">
        <w:rPr>
          <w:rFonts w:ascii="Calibri" w:cs="Calibri" w:eastAsia="Calibri" w:hAnsi="Calibri"/>
          <w:sz w:val="24"/>
          <w:szCs w:val="24"/>
          <w:rtl w:val="0"/>
        </w:rPr>
        <w:t xml:space="preserve">Jurnal Hukum dan Peradilan, Volume 04 Nomor 2 Juli 2015. h.195.</w:t>
      </w:r>
      <w:r w:rsidDel="00000000" w:rsidR="00000000" w:rsidRPr="00000000">
        <w:rPr>
          <w:rtl w:val="0"/>
        </w:rPr>
      </w:r>
    </w:p>
    <w:p w:rsidR="00000000" w:rsidDel="00000000" w:rsidP="00000000" w:rsidRDefault="00000000" w:rsidRPr="00000000" w14:paraId="0000001F">
      <w:pPr>
        <w:spacing w:before="12" w:line="276" w:lineRule="auto"/>
        <w:ind w:left="1418" w:right="8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Paul Sherman. </w:t>
      </w:r>
      <w:r w:rsidDel="00000000" w:rsidR="00000000" w:rsidRPr="00000000">
        <w:rPr>
          <w:rFonts w:ascii="Calibri" w:cs="Calibri" w:eastAsia="Calibri" w:hAnsi="Calibri"/>
          <w:i w:val="1"/>
          <w:sz w:val="24"/>
          <w:szCs w:val="24"/>
          <w:rtl w:val="0"/>
        </w:rPr>
        <w:t xml:space="preserve">Occupational Speech and the First Amendment. </w:t>
      </w:r>
      <w:r w:rsidDel="00000000" w:rsidR="00000000" w:rsidRPr="00000000">
        <w:rPr>
          <w:rFonts w:ascii="Calibri" w:cs="Calibri" w:eastAsia="Calibri" w:hAnsi="Calibri"/>
          <w:sz w:val="24"/>
          <w:szCs w:val="24"/>
          <w:rtl w:val="0"/>
        </w:rPr>
        <w:t xml:space="preserve">Harvard Law Review, Volume 128 Nomor 05 Maret 2015, h. 202.</w:t>
      </w:r>
    </w:p>
    <w:p w:rsidR="00000000" w:rsidDel="00000000" w:rsidP="00000000" w:rsidRDefault="00000000" w:rsidRPr="00000000" w14:paraId="00000020">
      <w:pPr>
        <w:spacing w:before="12" w:line="276" w:lineRule="auto"/>
        <w:ind w:left="1418" w:right="8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numPr>
          <w:ilvl w:val="0"/>
          <w:numId w:val="2"/>
        </w:numPr>
        <w:spacing w:before="12" w:line="276" w:lineRule="auto"/>
        <w:ind w:left="993" w:right="8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Kutipan Makalah (nama penulis,  </w:t>
      </w:r>
      <w:r w:rsidDel="00000000" w:rsidR="00000000" w:rsidRPr="00000000">
        <w:rPr>
          <w:rFonts w:ascii="Calibri" w:cs="Calibri" w:eastAsia="Calibri" w:hAnsi="Calibri"/>
          <w:i w:val="1"/>
          <w:sz w:val="24"/>
          <w:szCs w:val="24"/>
          <w:rtl w:val="0"/>
        </w:rPr>
        <w:t xml:space="preserve">judul makalah, </w:t>
      </w:r>
      <w:r w:rsidDel="00000000" w:rsidR="00000000" w:rsidRPr="00000000">
        <w:rPr>
          <w:rFonts w:ascii="Calibri" w:cs="Calibri" w:eastAsia="Calibri" w:hAnsi="Calibri"/>
          <w:sz w:val="24"/>
          <w:szCs w:val="24"/>
          <w:rtl w:val="0"/>
        </w:rPr>
        <w:t xml:space="preserve">nama/forum kegiatan, tempat, tanggal, halaman kutipan):</w:t>
      </w:r>
    </w:p>
    <w:p w:rsidR="00000000" w:rsidDel="00000000" w:rsidP="00000000" w:rsidRDefault="00000000" w:rsidRPr="00000000" w14:paraId="00000022">
      <w:pPr>
        <w:spacing w:before="12" w:line="276" w:lineRule="auto"/>
        <w:ind w:left="1418" w:right="82" w:firstLine="0"/>
        <w:rPr>
          <w:sz w:val="24"/>
          <w:szCs w:val="24"/>
        </w:rPr>
      </w:pPr>
      <w:r w:rsidDel="00000000" w:rsidR="00000000" w:rsidRPr="00000000">
        <w:rPr>
          <w:rFonts w:ascii="Calibri" w:cs="Calibri" w:eastAsia="Calibri" w:hAnsi="Calibri"/>
          <w:sz w:val="24"/>
          <w:szCs w:val="24"/>
          <w:rtl w:val="0"/>
        </w:rPr>
        <w:t xml:space="preserve">Saldi   Isra.   </w:t>
      </w:r>
      <w:r w:rsidDel="00000000" w:rsidR="00000000" w:rsidRPr="00000000">
        <w:rPr>
          <w:rFonts w:ascii="Calibri" w:cs="Calibri" w:eastAsia="Calibri" w:hAnsi="Calibri"/>
          <w:i w:val="1"/>
          <w:sz w:val="24"/>
          <w:szCs w:val="24"/>
          <w:rtl w:val="0"/>
        </w:rPr>
        <w:t xml:space="preserve">Purifikasi   Proses   Legislasi   Melalui   Pengujian   Undang-Undang.  </w:t>
      </w:r>
      <w:r w:rsidDel="00000000" w:rsidR="00000000" w:rsidRPr="00000000">
        <w:rPr>
          <w:rFonts w:ascii="Calibri" w:cs="Calibri" w:eastAsia="Calibri" w:hAnsi="Calibri"/>
          <w:sz w:val="24"/>
          <w:szCs w:val="24"/>
          <w:rtl w:val="0"/>
        </w:rPr>
        <w:t xml:space="preserve">Dalam Pidato  Pengukuhan Guru Besar dalam Bidang Ilmu Hukum Tata Negara pada Fakultas Hukum Universitas Andalas, Padang, 11 Februari 2011. h. 15.</w:t>
      </w:r>
      <w:r w:rsidDel="00000000" w:rsidR="00000000" w:rsidRPr="00000000">
        <w:rPr>
          <w:rtl w:val="0"/>
        </w:rPr>
      </w:r>
    </w:p>
    <w:p w:rsidR="00000000" w:rsidDel="00000000" w:rsidP="00000000" w:rsidRDefault="00000000" w:rsidRPr="00000000" w14:paraId="00000023">
      <w:pPr>
        <w:spacing w:after="160" w:line="276" w:lineRule="auto"/>
        <w:ind w:left="1440" w:firstLine="0"/>
        <w:jc w:val="both"/>
        <w:rPr>
          <w:sz w:val="24"/>
          <w:szCs w:val="24"/>
        </w:rPr>
      </w:pPr>
      <w:r w:rsidDel="00000000" w:rsidR="00000000" w:rsidRPr="00000000">
        <w:rPr>
          <w:sz w:val="24"/>
          <w:szCs w:val="24"/>
          <w:rtl w:val="0"/>
        </w:rPr>
        <w:t xml:space="preserve">Indriato Seno Adji, </w:t>
      </w:r>
      <w:r w:rsidDel="00000000" w:rsidR="00000000" w:rsidRPr="00000000">
        <w:rPr>
          <w:i w:val="1"/>
          <w:sz w:val="24"/>
          <w:szCs w:val="24"/>
          <w:rtl w:val="0"/>
        </w:rPr>
        <w:t xml:space="preserve">Sistem Hukum Pidana dan Keadilan Restoratif,</w:t>
      </w:r>
      <w:r w:rsidDel="00000000" w:rsidR="00000000" w:rsidRPr="00000000">
        <w:rPr>
          <w:sz w:val="24"/>
          <w:szCs w:val="24"/>
          <w:rtl w:val="0"/>
        </w:rPr>
        <w:t xml:space="preserve"> Makalah disampaikan pada Focus Group Discussion (FGD) dengan Tema “Pembangunan Hukum Nasional Yang Mengarah Pada Pendekatan Restorative Justice Dengan Indikator Yang Dapat Terukur Manfaatnya Bagi Masyarakat”, Kamis, tanggal 01 Desember 2016, BPHN</w:t>
      </w:r>
    </w:p>
    <w:p w:rsidR="00000000" w:rsidDel="00000000" w:rsidP="00000000" w:rsidRDefault="00000000" w:rsidRPr="00000000" w14:paraId="00000024">
      <w:pPr>
        <w:numPr>
          <w:ilvl w:val="0"/>
          <w:numId w:val="2"/>
        </w:numPr>
        <w:spacing w:before="12" w:line="276" w:lineRule="auto"/>
        <w:ind w:left="993" w:right="8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Kutipan  Media massa / cetak (nama penulis,  </w:t>
      </w:r>
      <w:r w:rsidDel="00000000" w:rsidR="00000000" w:rsidRPr="00000000">
        <w:rPr>
          <w:rFonts w:ascii="Calibri" w:cs="Calibri" w:eastAsia="Calibri" w:hAnsi="Calibri"/>
          <w:i w:val="1"/>
          <w:sz w:val="24"/>
          <w:szCs w:val="24"/>
          <w:rtl w:val="0"/>
        </w:rPr>
        <w:t xml:space="preserve">judul tulisan,  </w:t>
      </w:r>
      <w:r w:rsidDel="00000000" w:rsidR="00000000" w:rsidRPr="00000000">
        <w:rPr>
          <w:rFonts w:ascii="Calibri" w:cs="Calibri" w:eastAsia="Calibri" w:hAnsi="Calibri"/>
          <w:sz w:val="24"/>
          <w:szCs w:val="24"/>
          <w:rtl w:val="0"/>
        </w:rPr>
        <w:t xml:space="preserve">nama media, tanggal):</w:t>
      </w:r>
    </w:p>
    <w:p w:rsidR="00000000" w:rsidDel="00000000" w:rsidP="00000000" w:rsidRDefault="00000000" w:rsidRPr="00000000" w14:paraId="00000025">
      <w:pPr>
        <w:spacing w:before="12" w:line="276" w:lineRule="auto"/>
        <w:ind w:left="1418" w:right="8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Syamsudin Haris, </w:t>
      </w:r>
      <w:r w:rsidDel="00000000" w:rsidR="00000000" w:rsidRPr="00000000">
        <w:rPr>
          <w:rFonts w:ascii="Calibri" w:cs="Calibri" w:eastAsia="Calibri" w:hAnsi="Calibri"/>
          <w:i w:val="1"/>
          <w:sz w:val="24"/>
          <w:szCs w:val="24"/>
          <w:rtl w:val="0"/>
        </w:rPr>
        <w:t xml:space="preserve">Cawapres Untuk Jokowi, </w:t>
      </w:r>
      <w:r w:rsidDel="00000000" w:rsidR="00000000" w:rsidRPr="00000000">
        <w:rPr>
          <w:rFonts w:ascii="Calibri" w:cs="Calibri" w:eastAsia="Calibri" w:hAnsi="Calibri"/>
          <w:sz w:val="24"/>
          <w:szCs w:val="24"/>
          <w:rtl w:val="0"/>
        </w:rPr>
        <w:t xml:space="preserve">Harian Kompas, Senin 12 Maret 2018.</w:t>
      </w:r>
    </w:p>
    <w:p w:rsidR="00000000" w:rsidDel="00000000" w:rsidP="00000000" w:rsidRDefault="00000000" w:rsidRPr="00000000" w14:paraId="00000026">
      <w:pPr>
        <w:numPr>
          <w:ilvl w:val="0"/>
          <w:numId w:val="2"/>
        </w:numPr>
        <w:spacing w:before="12" w:line="276" w:lineRule="auto"/>
        <w:ind w:left="993" w:right="8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Kutipan  internet/media  online  (nama  penulis,   </w:t>
      </w:r>
      <w:r w:rsidDel="00000000" w:rsidR="00000000" w:rsidRPr="00000000">
        <w:rPr>
          <w:rFonts w:ascii="Calibri" w:cs="Calibri" w:eastAsia="Calibri" w:hAnsi="Calibri"/>
          <w:i w:val="1"/>
          <w:sz w:val="24"/>
          <w:szCs w:val="24"/>
          <w:rtl w:val="0"/>
        </w:rPr>
        <w:t xml:space="preserve">judul  tulisan,   </w:t>
      </w:r>
      <w:r w:rsidDel="00000000" w:rsidR="00000000" w:rsidRPr="00000000">
        <w:rPr>
          <w:rFonts w:ascii="Calibri" w:cs="Calibri" w:eastAsia="Calibri" w:hAnsi="Calibri"/>
          <w:sz w:val="24"/>
          <w:szCs w:val="24"/>
          <w:rtl w:val="0"/>
        </w:rPr>
        <w:t xml:space="preserve">alamat portal, tanggal diakses):</w:t>
      </w:r>
    </w:p>
    <w:p w:rsidR="00000000" w:rsidDel="00000000" w:rsidP="00000000" w:rsidRDefault="00000000" w:rsidRPr="00000000" w14:paraId="00000027">
      <w:pPr>
        <w:spacing w:before="12" w:line="276" w:lineRule="auto"/>
        <w:ind w:left="1418" w:right="8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Elaina Pailot, </w:t>
      </w:r>
      <w:r w:rsidDel="00000000" w:rsidR="00000000" w:rsidRPr="00000000">
        <w:rPr>
          <w:rFonts w:ascii="Calibri" w:cs="Calibri" w:eastAsia="Calibri" w:hAnsi="Calibri"/>
          <w:i w:val="1"/>
          <w:sz w:val="24"/>
          <w:szCs w:val="24"/>
          <w:rtl w:val="0"/>
        </w:rPr>
        <w:t xml:space="preserve">Trump Says a Democrat Won in Pennsylvania Because He’s ‘Like Trump,</w:t>
      </w:r>
      <w:r w:rsidDel="00000000" w:rsidR="00000000" w:rsidRPr="00000000">
        <w:rPr>
          <w:rFonts w:ascii="Calibri" w:cs="Calibri" w:eastAsia="Calibri" w:hAnsi="Calibri"/>
          <w:i w:val="1"/>
          <w:color w:val="0000ff"/>
          <w:sz w:val="24"/>
          <w:szCs w:val="24"/>
          <w:u w:val="single"/>
          <w:rtl w:val="0"/>
        </w:rPr>
        <w:t xml:space="preserve">https:/</w:t>
      </w:r>
      <w:hyperlink r:id="rId7">
        <w:r w:rsidDel="00000000" w:rsidR="00000000" w:rsidRPr="00000000">
          <w:rPr>
            <w:rFonts w:ascii="Calibri" w:cs="Calibri" w:eastAsia="Calibri" w:hAnsi="Calibri"/>
            <w:i w:val="1"/>
            <w:color w:val="0000ff"/>
            <w:sz w:val="24"/>
            <w:szCs w:val="24"/>
            <w:u w:val="single"/>
            <w:rtl w:val="0"/>
          </w:rPr>
          <w:t xml:space="preserve">/www.theatlantic.com/politics/archive/2018/03/trump</w:t>
        </w:r>
      </w:hyperlink>
      <w:r w:rsidDel="00000000" w:rsidR="00000000" w:rsidRPr="00000000">
        <w:rPr>
          <w:rFonts w:ascii="Calibri" w:cs="Calibri" w:eastAsia="Calibri" w:hAnsi="Calibri"/>
          <w:i w:val="1"/>
          <w:color w:val="0000ff"/>
          <w:sz w:val="24"/>
          <w:szCs w:val="24"/>
          <w:u w:val="single"/>
          <w:rtl w:val="0"/>
        </w:rPr>
        <w:t xml:space="preserve"> -on-the-</w:t>
      </w:r>
      <w:r w:rsidDel="00000000" w:rsidR="00000000" w:rsidRPr="00000000">
        <w:rPr>
          <w:rFonts w:ascii="Calibri" w:cs="Calibri" w:eastAsia="Calibri" w:hAnsi="Calibri"/>
          <w:i w:val="1"/>
          <w:color w:val="0000ff"/>
          <w:sz w:val="24"/>
          <w:szCs w:val="24"/>
          <w:rtl w:val="0"/>
        </w:rPr>
        <w:t xml:space="preserve"> </w:t>
      </w:r>
      <w:r w:rsidDel="00000000" w:rsidR="00000000" w:rsidRPr="00000000">
        <w:rPr>
          <w:rFonts w:ascii="Calibri" w:cs="Calibri" w:eastAsia="Calibri" w:hAnsi="Calibri"/>
          <w:i w:val="1"/>
          <w:color w:val="0000ff"/>
          <w:sz w:val="24"/>
          <w:szCs w:val="24"/>
          <w:u w:val="single"/>
          <w:rtl w:val="0"/>
        </w:rPr>
        <w:t xml:space="preserve">lamb/555668/</w:t>
      </w:r>
      <w:r w:rsidDel="00000000" w:rsidR="00000000" w:rsidRPr="00000000">
        <w:rPr>
          <w:rFonts w:ascii="Calibri" w:cs="Calibri" w:eastAsia="Calibri" w:hAnsi="Calibri"/>
          <w:i w:val="1"/>
          <w:color w:val="0000ff"/>
          <w:sz w:val="24"/>
          <w:szCs w:val="24"/>
          <w:rtl w:val="0"/>
        </w:rPr>
        <w:t xml:space="preserve"> </w:t>
      </w:r>
      <w:r w:rsidDel="00000000" w:rsidR="00000000" w:rsidRPr="00000000">
        <w:rPr>
          <w:rFonts w:ascii="Calibri" w:cs="Calibri" w:eastAsia="Calibri" w:hAnsi="Calibri"/>
          <w:sz w:val="24"/>
          <w:szCs w:val="24"/>
          <w:rtl w:val="0"/>
        </w:rPr>
        <w:t xml:space="preserve">diakses pada tanggal 15 Maret 2018.</w:t>
      </w:r>
    </w:p>
    <w:p w:rsidR="00000000" w:rsidDel="00000000" w:rsidP="00000000" w:rsidRDefault="00000000" w:rsidRPr="00000000" w14:paraId="00000028">
      <w:pPr>
        <w:tabs>
          <w:tab w:val="left" w:pos="1200"/>
        </w:tabs>
        <w:spacing w:before="18" w:line="276" w:lineRule="auto"/>
        <w:ind w:right="8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numPr>
          <w:ilvl w:val="0"/>
          <w:numId w:val="3"/>
        </w:numPr>
        <w:spacing w:line="276" w:lineRule="auto"/>
        <w:ind w:left="426"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Tata Cara Penulisan Daftar Pustaka sebagai berikut:</w:t>
      </w:r>
      <w:r w:rsidDel="00000000" w:rsidR="00000000" w:rsidRPr="00000000">
        <w:rPr>
          <w:rtl w:val="0"/>
        </w:rPr>
      </w:r>
    </w:p>
    <w:p w:rsidR="00000000" w:rsidDel="00000000" w:rsidP="00000000" w:rsidRDefault="00000000" w:rsidRPr="00000000" w14:paraId="0000002A">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2B">
      <w:pPr>
        <w:spacing w:after="160" w:line="276" w:lineRule="auto"/>
        <w:ind w:left="1720" w:hanging="860"/>
        <w:jc w:val="both"/>
        <w:rPr>
          <w:sz w:val="24"/>
          <w:szCs w:val="24"/>
        </w:rPr>
      </w:pPr>
      <w:r w:rsidDel="00000000" w:rsidR="00000000" w:rsidRPr="00000000">
        <w:rPr>
          <w:sz w:val="24"/>
          <w:szCs w:val="24"/>
          <w:rtl w:val="0"/>
        </w:rPr>
        <w:t xml:space="preserve"> </w:t>
      </w:r>
      <w:r w:rsidDel="00000000" w:rsidR="00000000" w:rsidRPr="00000000">
        <w:rPr>
          <w:sz w:val="24"/>
          <w:szCs w:val="24"/>
          <w:rtl w:val="0"/>
        </w:rPr>
        <w:t xml:space="preserve">Andri G. Wibisana, 2017, </w:t>
      </w:r>
      <w:r w:rsidDel="00000000" w:rsidR="00000000" w:rsidRPr="00000000">
        <w:rPr>
          <w:i w:val="1"/>
          <w:sz w:val="24"/>
          <w:szCs w:val="24"/>
          <w:rtl w:val="0"/>
        </w:rPr>
        <w:t xml:space="preserve">Penegakan Hukum Lingkungan Melalui Pertanggungjawaban Perdata</w:t>
      </w:r>
      <w:r w:rsidDel="00000000" w:rsidR="00000000" w:rsidRPr="00000000">
        <w:rPr>
          <w:sz w:val="24"/>
          <w:szCs w:val="24"/>
          <w:rtl w:val="0"/>
        </w:rPr>
        <w:t xml:space="preserve">, Jakarta: Badan Penerbit Fakultas Hukum Universitas Indonesia</w:t>
      </w:r>
    </w:p>
    <w:p w:rsidR="00000000" w:rsidDel="00000000" w:rsidP="00000000" w:rsidRDefault="00000000" w:rsidRPr="00000000" w14:paraId="0000002C">
      <w:pPr>
        <w:spacing w:after="160" w:line="276" w:lineRule="auto"/>
        <w:ind w:left="1720" w:hanging="860"/>
        <w:jc w:val="both"/>
        <w:rPr>
          <w:sz w:val="24"/>
          <w:szCs w:val="24"/>
        </w:rPr>
      </w:pPr>
      <w:r w:rsidDel="00000000" w:rsidR="00000000" w:rsidRPr="00000000">
        <w:rPr>
          <w:sz w:val="24"/>
          <w:szCs w:val="24"/>
          <w:rtl w:val="0"/>
        </w:rPr>
        <w:t xml:space="preserve">N.H.T. Siahaan, 2014, </w:t>
      </w:r>
      <w:r w:rsidDel="00000000" w:rsidR="00000000" w:rsidRPr="00000000">
        <w:rPr>
          <w:i w:val="1"/>
          <w:sz w:val="24"/>
          <w:szCs w:val="24"/>
          <w:rtl w:val="0"/>
        </w:rPr>
        <w:t xml:space="preserve">Hukum Lingkungan dan Ekologi Pembangunan</w:t>
      </w:r>
      <w:r w:rsidDel="00000000" w:rsidR="00000000" w:rsidRPr="00000000">
        <w:rPr>
          <w:sz w:val="24"/>
          <w:szCs w:val="24"/>
          <w:rtl w:val="0"/>
        </w:rPr>
        <w:t xml:space="preserve">. Edisi kedua, Jakarta: Erlangga</w:t>
      </w:r>
    </w:p>
    <w:p w:rsidR="00000000" w:rsidDel="00000000" w:rsidP="00000000" w:rsidRDefault="00000000" w:rsidRPr="00000000" w14:paraId="0000002D">
      <w:pPr>
        <w:spacing w:after="160" w:line="276" w:lineRule="auto"/>
        <w:ind w:left="1720" w:hanging="860"/>
        <w:jc w:val="both"/>
        <w:rPr>
          <w:sz w:val="24"/>
          <w:szCs w:val="24"/>
        </w:rPr>
      </w:pPr>
      <w:r w:rsidDel="00000000" w:rsidR="00000000" w:rsidRPr="00000000">
        <w:rPr>
          <w:sz w:val="24"/>
          <w:szCs w:val="24"/>
          <w:rtl w:val="0"/>
        </w:rPr>
        <w:t xml:space="preserve">Laode M. Syarif dan Andri G. Wibisana (Ed), Hukum Lingkungan:Teori, Legislasi dan Studi Kasus, tanpa tahun, Jakarta: USAID, Kemitraan, TAF</w:t>
      </w:r>
      <w:r w:rsidDel="00000000" w:rsidR="00000000" w:rsidRPr="00000000">
        <w:rPr>
          <w:rtl w:val="0"/>
        </w:rPr>
      </w:r>
    </w:p>
    <w:p w:rsidR="00000000" w:rsidDel="00000000" w:rsidP="00000000" w:rsidRDefault="00000000" w:rsidRPr="00000000" w14:paraId="0000002E">
      <w:pPr>
        <w:spacing w:line="276" w:lineRule="auto"/>
        <w:ind w:left="99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Bagir Manan. </w:t>
      </w:r>
      <w:r w:rsidDel="00000000" w:rsidR="00000000" w:rsidRPr="00000000">
        <w:rPr>
          <w:rFonts w:ascii="Calibri" w:cs="Calibri" w:eastAsia="Calibri" w:hAnsi="Calibri"/>
          <w:i w:val="1"/>
          <w:sz w:val="24"/>
          <w:szCs w:val="24"/>
          <w:rtl w:val="0"/>
        </w:rPr>
        <w:t xml:space="preserve">Penghinaan Terhadap Peradilan Versus Kebebasan Pers.</w:t>
      </w:r>
      <w:r w:rsidDel="00000000" w:rsidR="00000000" w:rsidRPr="00000000">
        <w:rPr>
          <w:rtl w:val="0"/>
        </w:rPr>
      </w:r>
    </w:p>
    <w:p w:rsidR="00000000" w:rsidDel="00000000" w:rsidP="00000000" w:rsidRDefault="00000000" w:rsidRPr="00000000" w14:paraId="0000002F">
      <w:pPr>
        <w:spacing w:line="276" w:lineRule="auto"/>
        <w:ind w:left="99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Jurnal Hukum dan Peradilan, Volume 04 Nomor 2 Juli 2015.</w:t>
      </w:r>
    </w:p>
    <w:p w:rsidR="00000000" w:rsidDel="00000000" w:rsidP="00000000" w:rsidRDefault="00000000" w:rsidRPr="00000000" w14:paraId="00000030">
      <w:pPr>
        <w:spacing w:line="276" w:lineRule="auto"/>
        <w:ind w:left="99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Paul Sherman. </w:t>
      </w:r>
      <w:r w:rsidDel="00000000" w:rsidR="00000000" w:rsidRPr="00000000">
        <w:rPr>
          <w:rFonts w:ascii="Calibri" w:cs="Calibri" w:eastAsia="Calibri" w:hAnsi="Calibri"/>
          <w:i w:val="1"/>
          <w:sz w:val="24"/>
          <w:szCs w:val="24"/>
          <w:rtl w:val="0"/>
        </w:rPr>
        <w:t xml:space="preserve">Occupational Speech and the First Amendment. </w:t>
      </w:r>
      <w:r w:rsidDel="00000000" w:rsidR="00000000" w:rsidRPr="00000000">
        <w:rPr>
          <w:rFonts w:ascii="Calibri" w:cs="Calibri" w:eastAsia="Calibri" w:hAnsi="Calibri"/>
          <w:sz w:val="24"/>
          <w:szCs w:val="24"/>
          <w:rtl w:val="0"/>
        </w:rPr>
        <w:t xml:space="preserve">Harvard.</w:t>
      </w:r>
    </w:p>
    <w:p w:rsidR="00000000" w:rsidDel="00000000" w:rsidP="00000000" w:rsidRDefault="00000000" w:rsidRPr="00000000" w14:paraId="00000031">
      <w:pPr>
        <w:spacing w:line="276" w:lineRule="auto"/>
        <w:ind w:left="99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Law Review, Volume 128 Nomor 05,tanggal 10 Maret 2015.</w:t>
      </w:r>
    </w:p>
    <w:sectPr>
      <w:headerReference r:id="rId8"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decimal"/>
      <w:lvlText w:val="%1."/>
      <w:lvlJc w:val="left"/>
      <w:pPr>
        <w:ind w:left="426" w:hanging="360"/>
      </w:pPr>
      <w:rPr>
        <w:smallCaps w:val="0"/>
        <w:strike w:val="0"/>
        <w:shd w:fill="auto" w:val="clear"/>
        <w:vertAlign w:val="baseline"/>
      </w:rPr>
    </w:lvl>
    <w:lvl w:ilvl="1">
      <w:start w:val="1"/>
      <w:numFmt w:val="lowerLetter"/>
      <w:lvlText w:val="%2."/>
      <w:lvlJc w:val="left"/>
      <w:pPr>
        <w:ind w:left="1146" w:hanging="360"/>
      </w:pPr>
      <w:rPr>
        <w:smallCaps w:val="0"/>
        <w:strike w:val="0"/>
        <w:shd w:fill="auto" w:val="clear"/>
        <w:vertAlign w:val="baseline"/>
      </w:rPr>
    </w:lvl>
    <w:lvl w:ilvl="2">
      <w:start w:val="1"/>
      <w:numFmt w:val="lowerRoman"/>
      <w:lvlText w:val="%3."/>
      <w:lvlJc w:val="left"/>
      <w:pPr>
        <w:ind w:left="1866" w:hanging="302"/>
      </w:pPr>
      <w:rPr>
        <w:smallCaps w:val="0"/>
        <w:strike w:val="0"/>
        <w:shd w:fill="auto" w:val="clear"/>
        <w:vertAlign w:val="baseline"/>
      </w:rPr>
    </w:lvl>
    <w:lvl w:ilvl="3">
      <w:start w:val="1"/>
      <w:numFmt w:val="decimal"/>
      <w:lvlText w:val="%4."/>
      <w:lvlJc w:val="left"/>
      <w:pPr>
        <w:ind w:left="2586" w:hanging="360"/>
      </w:pPr>
      <w:rPr>
        <w:smallCaps w:val="0"/>
        <w:strike w:val="0"/>
        <w:shd w:fill="auto" w:val="clear"/>
        <w:vertAlign w:val="baseline"/>
      </w:rPr>
    </w:lvl>
    <w:lvl w:ilvl="4">
      <w:start w:val="1"/>
      <w:numFmt w:val="lowerLetter"/>
      <w:lvlText w:val="%5."/>
      <w:lvlJc w:val="left"/>
      <w:pPr>
        <w:ind w:left="3306" w:hanging="360"/>
      </w:pPr>
      <w:rPr>
        <w:smallCaps w:val="0"/>
        <w:strike w:val="0"/>
        <w:shd w:fill="auto" w:val="clear"/>
        <w:vertAlign w:val="baseline"/>
      </w:rPr>
    </w:lvl>
    <w:lvl w:ilvl="5">
      <w:start w:val="1"/>
      <w:numFmt w:val="lowerRoman"/>
      <w:lvlText w:val="%6."/>
      <w:lvlJc w:val="left"/>
      <w:pPr>
        <w:ind w:left="4026" w:hanging="301"/>
      </w:pPr>
      <w:rPr>
        <w:smallCaps w:val="0"/>
        <w:strike w:val="0"/>
        <w:shd w:fill="auto" w:val="clear"/>
        <w:vertAlign w:val="baseline"/>
      </w:rPr>
    </w:lvl>
    <w:lvl w:ilvl="6">
      <w:start w:val="1"/>
      <w:numFmt w:val="decimal"/>
      <w:lvlText w:val="%7."/>
      <w:lvlJc w:val="left"/>
      <w:pPr>
        <w:ind w:left="4746" w:hanging="360"/>
      </w:pPr>
      <w:rPr>
        <w:smallCaps w:val="0"/>
        <w:strike w:val="0"/>
        <w:shd w:fill="auto" w:val="clear"/>
        <w:vertAlign w:val="baseline"/>
      </w:rPr>
    </w:lvl>
    <w:lvl w:ilvl="7">
      <w:start w:val="1"/>
      <w:numFmt w:val="lowerLetter"/>
      <w:lvlText w:val="%8."/>
      <w:lvlJc w:val="left"/>
      <w:pPr>
        <w:ind w:left="5466" w:hanging="360"/>
      </w:pPr>
      <w:rPr>
        <w:smallCaps w:val="0"/>
        <w:strike w:val="0"/>
        <w:shd w:fill="auto" w:val="clear"/>
        <w:vertAlign w:val="baseline"/>
      </w:rPr>
    </w:lvl>
    <w:lvl w:ilvl="8">
      <w:start w:val="1"/>
      <w:numFmt w:val="lowerRoman"/>
      <w:lvlText w:val="%9."/>
      <w:lvlJc w:val="left"/>
      <w:pPr>
        <w:ind w:left="6186" w:hanging="302"/>
      </w:pPr>
      <w:rPr>
        <w:smallCaps w:val="0"/>
        <w:strike w:val="0"/>
        <w:shd w:fill="auto" w:val="clear"/>
        <w:vertAlign w:val="baseline"/>
      </w:rPr>
    </w:lvl>
  </w:abstractNum>
  <w:abstractNum w:abstractNumId="2">
    <w:lvl w:ilvl="0">
      <w:start w:val="1"/>
      <w:numFmt w:val="lowerLetter"/>
      <w:lvlText w:val="%1)"/>
      <w:lvlJc w:val="left"/>
      <w:pPr>
        <w:ind w:left="993" w:hanging="360"/>
      </w:pPr>
      <w:rPr>
        <w:smallCaps w:val="0"/>
        <w:strike w:val="0"/>
        <w:shd w:fill="auto" w:val="clear"/>
        <w:vertAlign w:val="baseline"/>
      </w:rPr>
    </w:lvl>
    <w:lvl w:ilvl="1">
      <w:start w:val="1"/>
      <w:numFmt w:val="lowerLetter"/>
      <w:lvlText w:val="%2."/>
      <w:lvlJc w:val="left"/>
      <w:pPr>
        <w:ind w:left="1713" w:hanging="360"/>
      </w:pPr>
      <w:rPr>
        <w:smallCaps w:val="0"/>
        <w:strike w:val="0"/>
        <w:shd w:fill="auto" w:val="clear"/>
        <w:vertAlign w:val="baseline"/>
      </w:rPr>
    </w:lvl>
    <w:lvl w:ilvl="2">
      <w:start w:val="1"/>
      <w:numFmt w:val="lowerRoman"/>
      <w:lvlText w:val="%3."/>
      <w:lvlJc w:val="left"/>
      <w:pPr>
        <w:ind w:left="2433" w:hanging="302"/>
      </w:pPr>
      <w:rPr>
        <w:smallCaps w:val="0"/>
        <w:strike w:val="0"/>
        <w:shd w:fill="auto" w:val="clear"/>
        <w:vertAlign w:val="baseline"/>
      </w:rPr>
    </w:lvl>
    <w:lvl w:ilvl="3">
      <w:start w:val="1"/>
      <w:numFmt w:val="decimal"/>
      <w:lvlText w:val="%4."/>
      <w:lvlJc w:val="left"/>
      <w:pPr>
        <w:ind w:left="3153" w:hanging="360"/>
      </w:pPr>
      <w:rPr>
        <w:smallCaps w:val="0"/>
        <w:strike w:val="0"/>
        <w:shd w:fill="auto" w:val="clear"/>
        <w:vertAlign w:val="baseline"/>
      </w:rPr>
    </w:lvl>
    <w:lvl w:ilvl="4">
      <w:start w:val="1"/>
      <w:numFmt w:val="lowerLetter"/>
      <w:lvlText w:val="%5."/>
      <w:lvlJc w:val="left"/>
      <w:pPr>
        <w:ind w:left="3873" w:hanging="360"/>
      </w:pPr>
      <w:rPr>
        <w:smallCaps w:val="0"/>
        <w:strike w:val="0"/>
        <w:shd w:fill="auto" w:val="clear"/>
        <w:vertAlign w:val="baseline"/>
      </w:rPr>
    </w:lvl>
    <w:lvl w:ilvl="5">
      <w:start w:val="1"/>
      <w:numFmt w:val="lowerRoman"/>
      <w:lvlText w:val="%6."/>
      <w:lvlJc w:val="left"/>
      <w:pPr>
        <w:ind w:left="4593" w:hanging="302"/>
      </w:pPr>
      <w:rPr>
        <w:smallCaps w:val="0"/>
        <w:strike w:val="0"/>
        <w:shd w:fill="auto" w:val="clear"/>
        <w:vertAlign w:val="baseline"/>
      </w:rPr>
    </w:lvl>
    <w:lvl w:ilvl="6">
      <w:start w:val="1"/>
      <w:numFmt w:val="decimal"/>
      <w:lvlText w:val="%7."/>
      <w:lvlJc w:val="left"/>
      <w:pPr>
        <w:ind w:left="5313" w:hanging="360"/>
      </w:pPr>
      <w:rPr>
        <w:smallCaps w:val="0"/>
        <w:strike w:val="0"/>
        <w:shd w:fill="auto" w:val="clear"/>
        <w:vertAlign w:val="baseline"/>
      </w:rPr>
    </w:lvl>
    <w:lvl w:ilvl="7">
      <w:start w:val="1"/>
      <w:numFmt w:val="lowerLetter"/>
      <w:lvlText w:val="%8."/>
      <w:lvlJc w:val="left"/>
      <w:pPr>
        <w:ind w:left="6033" w:hanging="360"/>
      </w:pPr>
      <w:rPr>
        <w:smallCaps w:val="0"/>
        <w:strike w:val="0"/>
        <w:shd w:fill="auto" w:val="clear"/>
        <w:vertAlign w:val="baseline"/>
      </w:rPr>
    </w:lvl>
    <w:lvl w:ilvl="8">
      <w:start w:val="1"/>
      <w:numFmt w:val="lowerRoman"/>
      <w:lvlText w:val="%9."/>
      <w:lvlJc w:val="left"/>
      <w:pPr>
        <w:ind w:left="6753" w:hanging="302.0000000000009"/>
      </w:pPr>
      <w:rPr>
        <w:smallCaps w:val="0"/>
        <w:strike w:val="0"/>
        <w:shd w:fill="auto" w:val="clear"/>
        <w:vertAlign w:val="baseline"/>
      </w:rPr>
    </w:lvl>
  </w:abstractNum>
  <w:abstractNum w:abstractNumId="3">
    <w:lvl w:ilvl="0">
      <w:start w:val="8"/>
      <w:numFmt w:val="decimal"/>
      <w:lvlText w:val="%1."/>
      <w:lvlJc w:val="left"/>
      <w:pPr>
        <w:ind w:left="426" w:hanging="360"/>
      </w:pPr>
      <w:rPr>
        <w:smallCaps w:val="0"/>
        <w:strike w:val="0"/>
        <w:shd w:fill="auto" w:val="clear"/>
        <w:vertAlign w:val="baseline"/>
      </w:rPr>
    </w:lvl>
    <w:lvl w:ilvl="1">
      <w:start w:val="1"/>
      <w:numFmt w:val="lowerLetter"/>
      <w:lvlText w:val="%2."/>
      <w:lvlJc w:val="left"/>
      <w:pPr>
        <w:ind w:left="1146" w:hanging="360"/>
      </w:pPr>
      <w:rPr>
        <w:smallCaps w:val="0"/>
        <w:strike w:val="0"/>
        <w:shd w:fill="auto" w:val="clear"/>
        <w:vertAlign w:val="baseline"/>
      </w:rPr>
    </w:lvl>
    <w:lvl w:ilvl="2">
      <w:start w:val="1"/>
      <w:numFmt w:val="lowerRoman"/>
      <w:lvlText w:val="%3."/>
      <w:lvlJc w:val="left"/>
      <w:pPr>
        <w:ind w:left="1866" w:hanging="302"/>
      </w:pPr>
      <w:rPr>
        <w:smallCaps w:val="0"/>
        <w:strike w:val="0"/>
        <w:shd w:fill="auto" w:val="clear"/>
        <w:vertAlign w:val="baseline"/>
      </w:rPr>
    </w:lvl>
    <w:lvl w:ilvl="3">
      <w:start w:val="1"/>
      <w:numFmt w:val="decimal"/>
      <w:lvlText w:val="%4."/>
      <w:lvlJc w:val="left"/>
      <w:pPr>
        <w:ind w:left="2586" w:hanging="360"/>
      </w:pPr>
      <w:rPr>
        <w:smallCaps w:val="0"/>
        <w:strike w:val="0"/>
        <w:shd w:fill="auto" w:val="clear"/>
        <w:vertAlign w:val="baseline"/>
      </w:rPr>
    </w:lvl>
    <w:lvl w:ilvl="4">
      <w:start w:val="1"/>
      <w:numFmt w:val="lowerLetter"/>
      <w:lvlText w:val="%5."/>
      <w:lvlJc w:val="left"/>
      <w:pPr>
        <w:ind w:left="3306" w:hanging="360"/>
      </w:pPr>
      <w:rPr>
        <w:smallCaps w:val="0"/>
        <w:strike w:val="0"/>
        <w:shd w:fill="auto" w:val="clear"/>
        <w:vertAlign w:val="baseline"/>
      </w:rPr>
    </w:lvl>
    <w:lvl w:ilvl="5">
      <w:start w:val="1"/>
      <w:numFmt w:val="lowerRoman"/>
      <w:lvlText w:val="%6."/>
      <w:lvlJc w:val="left"/>
      <w:pPr>
        <w:ind w:left="4026" w:hanging="301"/>
      </w:pPr>
      <w:rPr>
        <w:smallCaps w:val="0"/>
        <w:strike w:val="0"/>
        <w:shd w:fill="auto" w:val="clear"/>
        <w:vertAlign w:val="baseline"/>
      </w:rPr>
    </w:lvl>
    <w:lvl w:ilvl="6">
      <w:start w:val="1"/>
      <w:numFmt w:val="decimal"/>
      <w:lvlText w:val="%7."/>
      <w:lvlJc w:val="left"/>
      <w:pPr>
        <w:ind w:left="4746" w:hanging="360"/>
      </w:pPr>
      <w:rPr>
        <w:smallCaps w:val="0"/>
        <w:strike w:val="0"/>
        <w:shd w:fill="auto" w:val="clear"/>
        <w:vertAlign w:val="baseline"/>
      </w:rPr>
    </w:lvl>
    <w:lvl w:ilvl="7">
      <w:start w:val="1"/>
      <w:numFmt w:val="lowerLetter"/>
      <w:lvlText w:val="%8."/>
      <w:lvlJc w:val="left"/>
      <w:pPr>
        <w:ind w:left="5466" w:hanging="360"/>
      </w:pPr>
      <w:rPr>
        <w:smallCaps w:val="0"/>
        <w:strike w:val="0"/>
        <w:shd w:fill="auto" w:val="clear"/>
        <w:vertAlign w:val="baseline"/>
      </w:rPr>
    </w:lvl>
    <w:lvl w:ilvl="8">
      <w:start w:val="1"/>
      <w:numFmt w:val="lowerRoman"/>
      <w:lvlText w:val="%9."/>
      <w:lvlJc w:val="left"/>
      <w:pPr>
        <w:ind w:left="6186" w:hanging="302"/>
      </w:pPr>
      <w:rPr>
        <w:smallCaps w:val="0"/>
        <w:strike w:val="0"/>
        <w:shd w:fill="auto" w:val="clear"/>
        <w:vertAlign w:val="baseline"/>
      </w:rPr>
    </w:lvl>
  </w:abstractNum>
  <w:abstractNum w:abstractNumId="4">
    <w:lvl w:ilvl="0">
      <w:start w:val="1"/>
      <w:numFmt w:val="decimal"/>
      <w:lvlText w:val="%1."/>
      <w:lvlJc w:val="left"/>
      <w:pPr>
        <w:ind w:left="426" w:hanging="360"/>
      </w:pPr>
      <w:rPr>
        <w:smallCaps w:val="0"/>
        <w:strike w:val="0"/>
        <w:shd w:fill="auto" w:val="clear"/>
        <w:vertAlign w:val="baseline"/>
      </w:rPr>
    </w:lvl>
    <w:lvl w:ilvl="1">
      <w:start w:val="1"/>
      <w:numFmt w:val="lowerLetter"/>
      <w:lvlText w:val="%2."/>
      <w:lvlJc w:val="left"/>
      <w:pPr>
        <w:ind w:left="1146" w:hanging="360"/>
      </w:pPr>
      <w:rPr>
        <w:smallCaps w:val="0"/>
        <w:strike w:val="0"/>
        <w:shd w:fill="auto" w:val="clear"/>
        <w:vertAlign w:val="baseline"/>
      </w:rPr>
    </w:lvl>
    <w:lvl w:ilvl="2">
      <w:start w:val="1"/>
      <w:numFmt w:val="lowerRoman"/>
      <w:lvlText w:val="%3."/>
      <w:lvlJc w:val="left"/>
      <w:pPr>
        <w:ind w:left="1866" w:hanging="302"/>
      </w:pPr>
      <w:rPr>
        <w:smallCaps w:val="0"/>
        <w:strike w:val="0"/>
        <w:shd w:fill="auto" w:val="clear"/>
        <w:vertAlign w:val="baseline"/>
      </w:rPr>
    </w:lvl>
    <w:lvl w:ilvl="3">
      <w:start w:val="1"/>
      <w:numFmt w:val="decimal"/>
      <w:lvlText w:val="%4."/>
      <w:lvlJc w:val="left"/>
      <w:pPr>
        <w:ind w:left="2586" w:hanging="360"/>
      </w:pPr>
      <w:rPr>
        <w:smallCaps w:val="0"/>
        <w:strike w:val="0"/>
        <w:shd w:fill="auto" w:val="clear"/>
        <w:vertAlign w:val="baseline"/>
      </w:rPr>
    </w:lvl>
    <w:lvl w:ilvl="4">
      <w:start w:val="1"/>
      <w:numFmt w:val="lowerLetter"/>
      <w:lvlText w:val="%5."/>
      <w:lvlJc w:val="left"/>
      <w:pPr>
        <w:ind w:left="3306" w:hanging="360"/>
      </w:pPr>
      <w:rPr>
        <w:smallCaps w:val="0"/>
        <w:strike w:val="0"/>
        <w:shd w:fill="auto" w:val="clear"/>
        <w:vertAlign w:val="baseline"/>
      </w:rPr>
    </w:lvl>
    <w:lvl w:ilvl="5">
      <w:start w:val="1"/>
      <w:numFmt w:val="lowerRoman"/>
      <w:lvlText w:val="%6."/>
      <w:lvlJc w:val="left"/>
      <w:pPr>
        <w:ind w:left="4026" w:hanging="301"/>
      </w:pPr>
      <w:rPr>
        <w:smallCaps w:val="0"/>
        <w:strike w:val="0"/>
        <w:shd w:fill="auto" w:val="clear"/>
        <w:vertAlign w:val="baseline"/>
      </w:rPr>
    </w:lvl>
    <w:lvl w:ilvl="6">
      <w:start w:val="1"/>
      <w:numFmt w:val="decimal"/>
      <w:lvlText w:val="%7."/>
      <w:lvlJc w:val="left"/>
      <w:pPr>
        <w:ind w:left="4746" w:hanging="360"/>
      </w:pPr>
      <w:rPr>
        <w:smallCaps w:val="0"/>
        <w:strike w:val="0"/>
        <w:shd w:fill="auto" w:val="clear"/>
        <w:vertAlign w:val="baseline"/>
      </w:rPr>
    </w:lvl>
    <w:lvl w:ilvl="7">
      <w:start w:val="1"/>
      <w:numFmt w:val="lowerLetter"/>
      <w:lvlText w:val="%8."/>
      <w:lvlJc w:val="left"/>
      <w:pPr>
        <w:ind w:left="5466" w:hanging="360"/>
      </w:pPr>
      <w:rPr>
        <w:smallCaps w:val="0"/>
        <w:strike w:val="0"/>
        <w:shd w:fill="auto" w:val="clear"/>
        <w:vertAlign w:val="baseline"/>
      </w:rPr>
    </w:lvl>
    <w:lvl w:ilvl="8">
      <w:start w:val="1"/>
      <w:numFmt w:val="lowerRoman"/>
      <w:lvlText w:val="%9."/>
      <w:lvlJc w:val="left"/>
      <w:pPr>
        <w:ind w:left="6186" w:hanging="302"/>
      </w:pPr>
      <w:rPr>
        <w:smallCaps w:val="0"/>
        <w:strike w:val="0"/>
        <w:shd w:fill="auto" w:val="clear"/>
        <w:vertAlign w:val="baseline"/>
      </w:rPr>
    </w:lvl>
  </w:abstractNum>
  <w:abstractNum w:abstractNumId="5">
    <w:lvl w:ilvl="0">
      <w:start w:val="1"/>
      <w:numFmt w:val="lowerLetter"/>
      <w:lvlText w:val="%1)"/>
      <w:lvlJc w:val="left"/>
      <w:pPr>
        <w:ind w:left="993" w:hanging="360"/>
      </w:pPr>
      <w:rPr>
        <w:rFonts w:ascii="Calibri" w:cs="Calibri" w:eastAsia="Calibri" w:hAnsi="Calibri"/>
        <w:b w:val="0"/>
        <w:i w:val="0"/>
        <w:smallCaps w:val="0"/>
        <w:strike w:val="0"/>
        <w:shd w:fill="auto" w:val="clear"/>
        <w:vertAlign w:val="baseline"/>
      </w:rPr>
    </w:lvl>
    <w:lvl w:ilvl="1">
      <w:start w:val="1"/>
      <w:numFmt w:val="lowerLetter"/>
      <w:lvlText w:val="%2."/>
      <w:lvlJc w:val="left"/>
      <w:pPr>
        <w:ind w:left="1713" w:hanging="360"/>
      </w:pPr>
      <w:rPr>
        <w:rFonts w:ascii="Calibri" w:cs="Calibri" w:eastAsia="Calibri" w:hAnsi="Calibri"/>
        <w:b w:val="0"/>
        <w:i w:val="0"/>
        <w:smallCaps w:val="0"/>
        <w:strike w:val="0"/>
        <w:shd w:fill="auto" w:val="clear"/>
        <w:vertAlign w:val="baseline"/>
      </w:rPr>
    </w:lvl>
    <w:lvl w:ilvl="2">
      <w:start w:val="1"/>
      <w:numFmt w:val="lowerRoman"/>
      <w:lvlText w:val="%3."/>
      <w:lvlJc w:val="left"/>
      <w:pPr>
        <w:ind w:left="2433" w:hanging="302"/>
      </w:pPr>
      <w:rPr>
        <w:rFonts w:ascii="Calibri" w:cs="Calibri" w:eastAsia="Calibri" w:hAnsi="Calibri"/>
        <w:b w:val="0"/>
        <w:i w:val="0"/>
        <w:smallCaps w:val="0"/>
        <w:strike w:val="0"/>
        <w:shd w:fill="auto" w:val="clear"/>
        <w:vertAlign w:val="baseline"/>
      </w:rPr>
    </w:lvl>
    <w:lvl w:ilvl="3">
      <w:start w:val="1"/>
      <w:numFmt w:val="decimal"/>
      <w:lvlText w:val="%4."/>
      <w:lvlJc w:val="left"/>
      <w:pPr>
        <w:ind w:left="3153" w:hanging="360"/>
      </w:pPr>
      <w:rPr>
        <w:rFonts w:ascii="Calibri" w:cs="Calibri" w:eastAsia="Calibri" w:hAnsi="Calibri"/>
        <w:b w:val="0"/>
        <w:i w:val="0"/>
        <w:smallCaps w:val="0"/>
        <w:strike w:val="0"/>
        <w:shd w:fill="auto" w:val="clear"/>
        <w:vertAlign w:val="baseline"/>
      </w:rPr>
    </w:lvl>
    <w:lvl w:ilvl="4">
      <w:start w:val="1"/>
      <w:numFmt w:val="lowerLetter"/>
      <w:lvlText w:val="%5."/>
      <w:lvlJc w:val="left"/>
      <w:pPr>
        <w:ind w:left="3873" w:hanging="360"/>
      </w:pPr>
      <w:rPr>
        <w:rFonts w:ascii="Calibri" w:cs="Calibri" w:eastAsia="Calibri" w:hAnsi="Calibri"/>
        <w:b w:val="0"/>
        <w:i w:val="0"/>
        <w:smallCaps w:val="0"/>
        <w:strike w:val="0"/>
        <w:shd w:fill="auto" w:val="clear"/>
        <w:vertAlign w:val="baseline"/>
      </w:rPr>
    </w:lvl>
    <w:lvl w:ilvl="5">
      <w:start w:val="1"/>
      <w:numFmt w:val="lowerRoman"/>
      <w:lvlText w:val="%6."/>
      <w:lvlJc w:val="left"/>
      <w:pPr>
        <w:ind w:left="4593" w:hanging="302"/>
      </w:pPr>
      <w:rPr>
        <w:rFonts w:ascii="Calibri" w:cs="Calibri" w:eastAsia="Calibri" w:hAnsi="Calibri"/>
        <w:b w:val="0"/>
        <w:i w:val="0"/>
        <w:smallCaps w:val="0"/>
        <w:strike w:val="0"/>
        <w:shd w:fill="auto" w:val="clear"/>
        <w:vertAlign w:val="baseline"/>
      </w:rPr>
    </w:lvl>
    <w:lvl w:ilvl="6">
      <w:start w:val="1"/>
      <w:numFmt w:val="decimal"/>
      <w:lvlText w:val="%7."/>
      <w:lvlJc w:val="left"/>
      <w:pPr>
        <w:ind w:left="5313" w:hanging="360"/>
      </w:pPr>
      <w:rPr>
        <w:rFonts w:ascii="Calibri" w:cs="Calibri" w:eastAsia="Calibri" w:hAnsi="Calibri"/>
        <w:b w:val="0"/>
        <w:i w:val="0"/>
        <w:smallCaps w:val="0"/>
        <w:strike w:val="0"/>
        <w:shd w:fill="auto" w:val="clear"/>
        <w:vertAlign w:val="baseline"/>
      </w:rPr>
    </w:lvl>
    <w:lvl w:ilvl="7">
      <w:start w:val="1"/>
      <w:numFmt w:val="lowerLetter"/>
      <w:lvlText w:val="%8."/>
      <w:lvlJc w:val="left"/>
      <w:pPr>
        <w:ind w:left="6033" w:hanging="360"/>
      </w:pPr>
      <w:rPr>
        <w:rFonts w:ascii="Calibri" w:cs="Calibri" w:eastAsia="Calibri" w:hAnsi="Calibri"/>
        <w:b w:val="0"/>
        <w:i w:val="0"/>
        <w:smallCaps w:val="0"/>
        <w:strike w:val="0"/>
        <w:shd w:fill="auto" w:val="clear"/>
        <w:vertAlign w:val="baseline"/>
      </w:rPr>
    </w:lvl>
    <w:lvl w:ilvl="8">
      <w:start w:val="1"/>
      <w:numFmt w:val="lowerRoman"/>
      <w:lvlText w:val="%9."/>
      <w:lvlJc w:val="left"/>
      <w:pPr>
        <w:ind w:left="6753" w:hanging="302.0000000000009"/>
      </w:pPr>
      <w:rPr>
        <w:rFonts w:ascii="Calibri" w:cs="Calibri" w:eastAsia="Calibri" w:hAnsi="Calibri"/>
        <w:b w:val="0"/>
        <w:i w:val="0"/>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ID"/>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B47FC"/>
    <w:pPr>
      <w:spacing w:after="0" w:line="240" w:lineRule="auto"/>
    </w:pPr>
    <w:rPr>
      <w:rFonts w:ascii="Calibri" w:cs="Arial Unicode MS" w:eastAsia="Calibri" w:hAnsi="Calibri"/>
      <w:color w:val="000000"/>
      <w:sz w:val="20"/>
      <w:szCs w:val="20"/>
      <w:u w:color="000000"/>
      <w:lang w:val="en-ID"/>
      <w14:textOutline w14:cap="flat" w14:cmpd="sng" w14:algn="ctr">
        <w14:noFill/>
        <w14:prstDash w14:val="solid"/>
        <w14:bevel/>
      </w14:textOutli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B47F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theatlantic.com/politics/archive/2018/03/trump"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iGzSGqTmOlU6vGUpCpS6bCwMSA==">AMUW2mWRkd1bU7zzcKmdFWBO9FJA8ssmBR5wK3sDMxKnhtyidE/D4d5OKpKJBAZeeOJamJ33LyYvlBQFFlWniLvYaxsfhZyUYEiSXQNm0d0+l56JH57kY7g=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2021-10-14T07:49:00Z</dcterms:created>
  <dc:creator>office satu</dc:creator>
</cp:coreProperties>
</file>